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9"/>
      </w:tblGrid>
      <w:tr w:rsidR="00FA09BC" w:rsidRPr="00FA09BC" w14:paraId="732404B6" w14:textId="77777777">
        <w:tblPrEx>
          <w:tblCellMar>
            <w:top w:w="0" w:type="dxa"/>
            <w:bottom w:w="0" w:type="dxa"/>
          </w:tblCellMar>
        </w:tblPrEx>
        <w:tc>
          <w:tcPr>
            <w:tcW w:w="9289" w:type="dxa"/>
            <w:tcBorders>
              <w:top w:val="single" w:sz="12" w:space="0" w:color="000000"/>
              <w:left w:val="single" w:sz="12" w:space="0" w:color="000000"/>
              <w:bottom w:val="single" w:sz="12" w:space="0" w:color="000000"/>
              <w:right w:val="single" w:sz="12" w:space="0" w:color="000000"/>
            </w:tcBorders>
          </w:tcPr>
          <w:p w14:paraId="4D6C7D07" w14:textId="77777777" w:rsidR="00FA09BC" w:rsidRPr="00FA09BC" w:rsidRDefault="00FA09BC" w:rsidP="00FA09BC">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4"/>
                <w:kern w:val="0"/>
                <w:sz w:val="24"/>
                <w:szCs w:val="24"/>
              </w:rPr>
            </w:pPr>
          </w:p>
          <w:p w14:paraId="56055500" w14:textId="4A7E3E07" w:rsidR="00FA09BC" w:rsidRPr="00FA09BC" w:rsidRDefault="00FA09BC" w:rsidP="00FA09BC">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HGｺﾞｼｯｸE" w:hint="eastAsia"/>
                <w:b/>
                <w:bCs/>
                <w:color w:val="000000"/>
                <w:kern w:val="0"/>
                <w:sz w:val="28"/>
                <w:szCs w:val="28"/>
              </w:rPr>
              <w:t>１１・３憲法集会</w:t>
            </w:r>
            <w:r w:rsidRPr="00FA09BC">
              <w:rPr>
                <w:rFonts w:ascii="ＭＳ 明朝" w:eastAsia="ＭＳ 明朝" w:hAnsi="ＭＳ 明朝" w:cs="Times New Roman"/>
                <w:b/>
                <w:bCs/>
                <w:color w:val="000000"/>
                <w:kern w:val="0"/>
                <w:sz w:val="28"/>
                <w:szCs w:val="28"/>
              </w:rPr>
              <w:t>in</w:t>
            </w:r>
            <w:r w:rsidRPr="00FA09BC">
              <w:rPr>
                <w:rFonts w:ascii="ＭＳ 明朝" w:eastAsia="ＭＳ 明朝" w:hAnsi="ＭＳ 明朝" w:cs="HGｺﾞｼｯｸE" w:hint="eastAsia"/>
                <w:b/>
                <w:bCs/>
                <w:color w:val="000000"/>
                <w:kern w:val="0"/>
                <w:sz w:val="28"/>
                <w:szCs w:val="28"/>
              </w:rPr>
              <w:t>京都　緊急決議</w:t>
            </w:r>
          </w:p>
          <w:p w14:paraId="3E5A409F" w14:textId="153C656C" w:rsidR="00FA09BC" w:rsidRPr="00FA09BC" w:rsidRDefault="00FA09BC" w:rsidP="00FA09BC">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HGｺﾞｼｯｸE" w:hint="eastAsia"/>
                <w:b/>
                <w:bCs/>
                <w:color w:val="000000"/>
                <w:kern w:val="0"/>
                <w:sz w:val="24"/>
                <w:szCs w:val="24"/>
              </w:rPr>
              <w:t>これ以上のガザ市民への殺戮行為は許さない！</w:t>
            </w:r>
          </w:p>
          <w:p w14:paraId="276DD7B9" w14:textId="15A4157F" w:rsidR="00FA09BC" w:rsidRPr="00FA09BC" w:rsidRDefault="00FA09BC" w:rsidP="00FA09BC">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HGｺﾞｼｯｸE" w:hint="eastAsia"/>
                <w:b/>
                <w:bCs/>
                <w:color w:val="000000"/>
                <w:kern w:val="0"/>
                <w:sz w:val="24"/>
                <w:szCs w:val="24"/>
              </w:rPr>
              <w:t>イスラエルとハマスは国連決議に従い即時に停戦せよ！</w:t>
            </w:r>
          </w:p>
          <w:p w14:paraId="3BF9A462" w14:textId="77777777" w:rsidR="00FA09BC" w:rsidRPr="00FA09BC" w:rsidRDefault="00FA09BC" w:rsidP="00FA09BC">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4"/>
                <w:kern w:val="0"/>
                <w:sz w:val="24"/>
                <w:szCs w:val="24"/>
              </w:rPr>
            </w:pPr>
          </w:p>
        </w:tc>
      </w:tr>
    </w:tbl>
    <w:p w14:paraId="47D5B466" w14:textId="77777777" w:rsidR="00FA09BC" w:rsidRPr="00FA09BC" w:rsidRDefault="00FA09BC" w:rsidP="00FA09BC">
      <w:pPr>
        <w:overflowPunct w:val="0"/>
        <w:textAlignment w:val="baseline"/>
        <w:rPr>
          <w:rFonts w:ascii="ＭＳ 明朝" w:eastAsia="ＭＳ 明朝" w:hAnsi="ＭＳ 明朝" w:cs="Times New Roman"/>
          <w:color w:val="000000"/>
          <w:spacing w:val="4"/>
          <w:kern w:val="0"/>
          <w:sz w:val="24"/>
          <w:szCs w:val="24"/>
        </w:rPr>
      </w:pPr>
    </w:p>
    <w:p w14:paraId="74AF3A44" w14:textId="77777777" w:rsidR="00FA09BC" w:rsidRDefault="00FA09BC" w:rsidP="00FA09BC">
      <w:pPr>
        <w:overflowPunct w:val="0"/>
        <w:jc w:val="left"/>
        <w:textAlignment w:val="baseline"/>
        <w:rPr>
          <w:rFonts w:ascii="ＭＳ 明朝" w:eastAsia="ＭＳ 明朝" w:hAnsi="ＭＳ 明朝" w:cs="HGｺﾞｼｯｸE"/>
          <w:color w:val="000000"/>
          <w:kern w:val="0"/>
          <w:sz w:val="24"/>
          <w:szCs w:val="24"/>
        </w:rPr>
      </w:pPr>
      <w:r w:rsidRPr="00FA09BC">
        <w:rPr>
          <w:rFonts w:ascii="ＭＳ 明朝" w:eastAsia="ＭＳ 明朝" w:hAnsi="ＭＳ 明朝" w:cs="Times New Roman"/>
          <w:b/>
          <w:bCs/>
          <w:color w:val="000000"/>
          <w:kern w:val="0"/>
          <w:sz w:val="24"/>
          <w:szCs w:val="24"/>
        </w:rPr>
        <w:t xml:space="preserve">  </w:t>
      </w:r>
      <w:r>
        <w:rPr>
          <w:rFonts w:ascii="ＭＳ 明朝" w:eastAsia="ＭＳ 明朝" w:hAnsi="ＭＳ 明朝" w:cs="Times New Roman" w:hint="eastAsia"/>
          <w:b/>
          <w:bCs/>
          <w:color w:val="000000"/>
          <w:kern w:val="0"/>
          <w:sz w:val="24"/>
          <w:szCs w:val="24"/>
        </w:rPr>
        <w:t xml:space="preserve">　</w:t>
      </w:r>
      <w:r w:rsidRPr="00FA09BC">
        <w:rPr>
          <w:rFonts w:ascii="ＭＳ 明朝" w:eastAsia="ＭＳ 明朝" w:hAnsi="ＭＳ 明朝" w:cs="HGｺﾞｼｯｸE" w:hint="eastAsia"/>
          <w:color w:val="000000"/>
          <w:kern w:val="0"/>
          <w:sz w:val="24"/>
          <w:szCs w:val="24"/>
        </w:rPr>
        <w:t>本年１０月７日、パレスチナのイスラム組織ハマスがイスラエルに大規模な</w:t>
      </w:r>
    </w:p>
    <w:p w14:paraId="22DDEA27" w14:textId="77777777" w:rsidR="00FA09BC" w:rsidRDefault="00FA09BC" w:rsidP="00FA09BC">
      <w:pPr>
        <w:overflowPunct w:val="0"/>
        <w:ind w:firstLineChars="100" w:firstLine="246"/>
        <w:jc w:val="left"/>
        <w:textAlignment w:val="baseline"/>
        <w:rPr>
          <w:rFonts w:ascii="ＭＳ 明朝" w:eastAsia="ＭＳ 明朝" w:hAnsi="ＭＳ 明朝" w:cs="HGｺﾞｼｯｸE"/>
          <w:color w:val="000000"/>
          <w:kern w:val="0"/>
          <w:sz w:val="24"/>
          <w:szCs w:val="24"/>
        </w:rPr>
      </w:pPr>
      <w:r w:rsidRPr="00FA09BC">
        <w:rPr>
          <w:rFonts w:ascii="ＭＳ 明朝" w:eastAsia="ＭＳ 明朝" w:hAnsi="ＭＳ 明朝" w:cs="HGｺﾞｼｯｸE" w:hint="eastAsia"/>
          <w:color w:val="000000"/>
          <w:kern w:val="0"/>
          <w:sz w:val="24"/>
          <w:szCs w:val="24"/>
        </w:rPr>
        <w:t>攻撃を行い、イスラエル当局によると、１４００人が殺害され、２４０人が人</w:t>
      </w:r>
    </w:p>
    <w:p w14:paraId="6C7697AD" w14:textId="015B33C6" w:rsidR="00FA09BC" w:rsidRPr="00FA09BC" w:rsidRDefault="00FA09BC" w:rsidP="00FA09BC">
      <w:pPr>
        <w:overflowPunct w:val="0"/>
        <w:ind w:firstLineChars="100" w:firstLine="246"/>
        <w:jc w:val="left"/>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HGｺﾞｼｯｸE" w:hint="eastAsia"/>
          <w:color w:val="000000"/>
          <w:kern w:val="0"/>
          <w:sz w:val="24"/>
          <w:szCs w:val="24"/>
        </w:rPr>
        <w:t>質として拉致された。</w:t>
      </w:r>
    </w:p>
    <w:p w14:paraId="4EDCE1F4" w14:textId="77777777" w:rsidR="00FA09BC" w:rsidRDefault="00FA09BC" w:rsidP="00FA09BC">
      <w:pPr>
        <w:overflowPunct w:val="0"/>
        <w:jc w:val="left"/>
        <w:textAlignment w:val="baseline"/>
        <w:rPr>
          <w:rFonts w:ascii="ＭＳ 明朝" w:eastAsia="ＭＳ 明朝" w:hAnsi="ＭＳ 明朝" w:cs="HGｺﾞｼｯｸE"/>
          <w:color w:val="000000"/>
          <w:kern w:val="0"/>
          <w:sz w:val="24"/>
          <w:szCs w:val="24"/>
        </w:rPr>
      </w:pPr>
      <w:r w:rsidRPr="00FA09BC">
        <w:rPr>
          <w:rFonts w:ascii="ＭＳ 明朝" w:eastAsia="ＭＳ 明朝" w:hAnsi="ＭＳ 明朝" w:cs="HGｺﾞｼｯｸE" w:hint="eastAsia"/>
          <w:color w:val="000000"/>
          <w:kern w:val="0"/>
          <w:sz w:val="24"/>
          <w:szCs w:val="24"/>
        </w:rPr>
        <w:t xml:space="preserve">　</w:t>
      </w:r>
      <w:r>
        <w:rPr>
          <w:rFonts w:ascii="ＭＳ 明朝" w:eastAsia="ＭＳ 明朝" w:hAnsi="ＭＳ 明朝" w:cs="HGｺﾞｼｯｸE" w:hint="eastAsia"/>
          <w:color w:val="000000"/>
          <w:kern w:val="0"/>
          <w:sz w:val="24"/>
          <w:szCs w:val="24"/>
        </w:rPr>
        <w:t xml:space="preserve">　</w:t>
      </w:r>
      <w:r w:rsidRPr="00FA09BC">
        <w:rPr>
          <w:rFonts w:ascii="ＭＳ 明朝" w:eastAsia="ＭＳ 明朝" w:hAnsi="ＭＳ 明朝" w:cs="HGｺﾞｼｯｸE" w:hint="eastAsia"/>
          <w:color w:val="000000"/>
          <w:kern w:val="0"/>
          <w:sz w:val="24"/>
          <w:szCs w:val="24"/>
        </w:rPr>
        <w:t>これに対し、イスラエルは、自衛権の行使と称し、ハマスを壊滅するとして、</w:t>
      </w:r>
    </w:p>
    <w:p w14:paraId="320D17AF" w14:textId="77777777" w:rsidR="00FA09BC" w:rsidRDefault="00FA09BC" w:rsidP="00FA09BC">
      <w:pPr>
        <w:overflowPunct w:val="0"/>
        <w:ind w:firstLineChars="100" w:firstLine="246"/>
        <w:jc w:val="left"/>
        <w:textAlignment w:val="baseline"/>
        <w:rPr>
          <w:rFonts w:ascii="ＭＳ 明朝" w:eastAsia="ＭＳ 明朝" w:hAnsi="ＭＳ 明朝" w:cs="HGｺﾞｼｯｸE"/>
          <w:color w:val="000000"/>
          <w:kern w:val="0"/>
          <w:sz w:val="24"/>
          <w:szCs w:val="24"/>
        </w:rPr>
      </w:pPr>
      <w:r w:rsidRPr="00FA09BC">
        <w:rPr>
          <w:rFonts w:ascii="ＭＳ 明朝" w:eastAsia="ＭＳ 明朝" w:hAnsi="ＭＳ 明朝" w:cs="HGｺﾞｼｯｸE" w:hint="eastAsia"/>
          <w:color w:val="000000"/>
          <w:kern w:val="0"/>
          <w:sz w:val="24"/>
          <w:szCs w:val="24"/>
        </w:rPr>
        <w:t>ハマスが実効支配するパレスチナの自治区ガザを完全封鎖し、激しい無差別空爆</w:t>
      </w:r>
    </w:p>
    <w:p w14:paraId="1CA5B3E6" w14:textId="0AD54036" w:rsidR="00FA09BC" w:rsidRPr="00FA09BC" w:rsidRDefault="00FA09BC" w:rsidP="00FA09BC">
      <w:pPr>
        <w:overflowPunct w:val="0"/>
        <w:ind w:firstLineChars="100" w:firstLine="246"/>
        <w:jc w:val="left"/>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HGｺﾞｼｯｸE" w:hint="eastAsia"/>
          <w:color w:val="000000"/>
          <w:kern w:val="0"/>
          <w:sz w:val="24"/>
          <w:szCs w:val="24"/>
        </w:rPr>
        <w:t>と地上侵攻を拡大し続けている。</w:t>
      </w:r>
    </w:p>
    <w:p w14:paraId="1BF32F56" w14:textId="77777777" w:rsidR="00FA09BC" w:rsidRPr="00FA09BC" w:rsidRDefault="00FA09BC" w:rsidP="00FA09BC">
      <w:pPr>
        <w:overflowPunct w:val="0"/>
        <w:ind w:left="246" w:hangingChars="100" w:hanging="246"/>
        <w:jc w:val="left"/>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Times New Roman"/>
          <w:color w:val="000000"/>
          <w:kern w:val="0"/>
          <w:sz w:val="24"/>
          <w:szCs w:val="24"/>
        </w:rPr>
        <w:t xml:space="preserve">  </w:t>
      </w:r>
      <w:r w:rsidRPr="00FA09BC">
        <w:rPr>
          <w:rFonts w:ascii="ＭＳ 明朝" w:eastAsia="ＭＳ 明朝" w:hAnsi="ＭＳ 明朝" w:cs="HGｺﾞｼｯｸE" w:hint="eastAsia"/>
          <w:color w:val="000000"/>
          <w:kern w:val="0"/>
          <w:sz w:val="24"/>
          <w:szCs w:val="24"/>
        </w:rPr>
        <w:t xml:space="preserve">　ガザの保健当局によると、イスラエルの軍事行動によるガザの死者は８７９６　　人に達し、その内の３６４８人、約４割が子どもである。女性や高齢者を含める　　と、非戦闘員の死者が８割近くとなっており、一般市民の犠牲を何とも思わない　　国際人道法違反の軍事行動が強行されている。加えて、イスラエルによる完全封　　鎖により、ガザ地区内の燃料、食料、水、電力、医薬品が遮断され、欠乏し、国　　連パレスチナ難民救済事業機関のラザリーニ事務局長は、まもなく大規模な健康　　被害が起きるだろうと警告している。ガザは、イスラエルの軍事行動によって壊　　滅的な事態に立ち至っており、２００万人を超えるパレスチナ人民の全ての命の　　危機が深まっていると言わなければならない。</w:t>
      </w:r>
    </w:p>
    <w:p w14:paraId="5B6BB33C" w14:textId="77777777" w:rsidR="00FA09BC" w:rsidRPr="00FA09BC" w:rsidRDefault="00FA09BC" w:rsidP="00FA09BC">
      <w:pPr>
        <w:overflowPunct w:val="0"/>
        <w:textAlignment w:val="baseline"/>
        <w:rPr>
          <w:rFonts w:ascii="ＭＳ 明朝" w:eastAsia="ＭＳ 明朝" w:hAnsi="ＭＳ 明朝" w:cs="Times New Roman"/>
          <w:color w:val="000000"/>
          <w:spacing w:val="4"/>
          <w:kern w:val="0"/>
          <w:sz w:val="24"/>
          <w:szCs w:val="24"/>
        </w:rPr>
      </w:pPr>
    </w:p>
    <w:p w14:paraId="4DC7D917" w14:textId="77777777" w:rsidR="00FA09BC" w:rsidRPr="00FA09BC" w:rsidRDefault="00FA09BC" w:rsidP="00FA09BC">
      <w:pPr>
        <w:overflowPunct w:val="0"/>
        <w:ind w:left="246" w:hangingChars="100" w:hanging="246"/>
        <w:jc w:val="left"/>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Times New Roman"/>
          <w:color w:val="000000"/>
          <w:kern w:val="0"/>
          <w:sz w:val="24"/>
          <w:szCs w:val="24"/>
        </w:rPr>
        <w:t xml:space="preserve">  </w:t>
      </w:r>
      <w:r w:rsidRPr="00FA09BC">
        <w:rPr>
          <w:rFonts w:ascii="ＭＳ 明朝" w:eastAsia="ＭＳ 明朝" w:hAnsi="ＭＳ 明朝" w:cs="HGｺﾞｼｯｸE" w:hint="eastAsia"/>
          <w:color w:val="000000"/>
          <w:kern w:val="0"/>
          <w:sz w:val="24"/>
          <w:szCs w:val="24"/>
        </w:rPr>
        <w:t xml:space="preserve">　国連総会は、１０月２７日、緊急特別会合で、敵対行為の即時停止につながる　　永続的かつ持続的な人道的休戦を求める決議を１２１か国の賛成で採択した。決　　議提案者となったヨルダンが強調したように、ハマスによる攻撃が国際法に違反　　するものであるからといって、自衛権の名のもとに、イスラエルの国際人道法違　　反の完全封鎖、無差別空爆、地上侵攻が正当化されることには決してならない。</w:t>
      </w:r>
    </w:p>
    <w:p w14:paraId="06E02E76" w14:textId="77777777" w:rsidR="00FA09BC" w:rsidRPr="00FA09BC" w:rsidRDefault="00FA09BC" w:rsidP="00FA09BC">
      <w:pPr>
        <w:overflowPunct w:val="0"/>
        <w:ind w:left="246" w:hangingChars="100" w:hanging="246"/>
        <w:jc w:val="left"/>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HGｺﾞｼｯｸE" w:hint="eastAsia"/>
          <w:color w:val="000000"/>
          <w:kern w:val="0"/>
          <w:sz w:val="24"/>
          <w:szCs w:val="24"/>
        </w:rPr>
        <w:t xml:space="preserve">　　イスラエルによるガザのパレスチナ人民に対する軍事行動は、残虐非道な大量　　殺戮行為そのものと言うべきである。</w:t>
      </w:r>
    </w:p>
    <w:p w14:paraId="616315F2" w14:textId="77777777" w:rsidR="00FA09BC" w:rsidRPr="00FA09BC" w:rsidRDefault="00FA09BC" w:rsidP="00FA09BC">
      <w:pPr>
        <w:overflowPunct w:val="0"/>
        <w:textAlignment w:val="baseline"/>
        <w:rPr>
          <w:rFonts w:ascii="ＭＳ 明朝" w:eastAsia="ＭＳ 明朝" w:hAnsi="ＭＳ 明朝" w:cs="Times New Roman"/>
          <w:color w:val="000000"/>
          <w:spacing w:val="4"/>
          <w:kern w:val="0"/>
          <w:sz w:val="24"/>
          <w:szCs w:val="24"/>
        </w:rPr>
      </w:pPr>
    </w:p>
    <w:p w14:paraId="314DBDC8" w14:textId="60607859" w:rsidR="00FA09BC" w:rsidRPr="00FA09BC" w:rsidRDefault="00FA09BC" w:rsidP="00FA09BC">
      <w:pPr>
        <w:overflowPunct w:val="0"/>
        <w:ind w:left="246" w:hangingChars="100" w:hanging="246"/>
        <w:jc w:val="left"/>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Times New Roman"/>
          <w:color w:val="000000"/>
          <w:kern w:val="0"/>
          <w:sz w:val="24"/>
          <w:szCs w:val="24"/>
        </w:rPr>
        <w:t xml:space="preserve">  </w:t>
      </w:r>
      <w:r>
        <w:rPr>
          <w:rFonts w:ascii="ＭＳ 明朝" w:eastAsia="ＭＳ 明朝" w:hAnsi="ＭＳ 明朝" w:cs="Times New Roman" w:hint="eastAsia"/>
          <w:color w:val="000000"/>
          <w:kern w:val="0"/>
          <w:sz w:val="24"/>
          <w:szCs w:val="24"/>
        </w:rPr>
        <w:t xml:space="preserve">　</w:t>
      </w:r>
      <w:r w:rsidRPr="00FA09BC">
        <w:rPr>
          <w:rFonts w:ascii="ＭＳ 明朝" w:eastAsia="ＭＳ 明朝" w:hAnsi="ＭＳ 明朝" w:cs="HGｺﾞｼｯｸE" w:hint="eastAsia"/>
          <w:color w:val="000000"/>
          <w:kern w:val="0"/>
          <w:sz w:val="24"/>
          <w:szCs w:val="24"/>
        </w:rPr>
        <w:t>本集会で私たちは、平和な世界、一人ひとりが大切にされる社会を実現するた　　めに、世界の人たちともご一緒に手をつないで前に進んでいく意思を表明した。</w:t>
      </w:r>
    </w:p>
    <w:p w14:paraId="0E766578" w14:textId="77777777" w:rsidR="00FA09BC" w:rsidRPr="00FA09BC" w:rsidRDefault="00FA09BC" w:rsidP="00FA09BC">
      <w:pPr>
        <w:overflowPunct w:val="0"/>
        <w:ind w:left="246" w:hangingChars="100" w:hanging="246"/>
        <w:jc w:val="left"/>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HGｺﾞｼｯｸE" w:hint="eastAsia"/>
          <w:color w:val="000000"/>
          <w:kern w:val="0"/>
          <w:sz w:val="24"/>
          <w:szCs w:val="24"/>
        </w:rPr>
        <w:t xml:space="preserve">　　その第一歩として、ユダヤ人も、アラブ人も、ムスリムも、クリスチャンも、　　一人ひとりのいのちが大切にされ、尊厳をもって生きられる社会を実現していく　　ために、世界の人々と力を合わせる決意を込めて、これ以上のガザ市民への殺戮　　行為は許さない！イスラエルとハマスは国連決議に従い即時に停戦せよ！との声</w:t>
      </w:r>
      <w:r w:rsidRPr="00FA09BC">
        <w:rPr>
          <w:rFonts w:ascii="ＭＳ 明朝" w:eastAsia="ＭＳ 明朝" w:hAnsi="ＭＳ 明朝" w:cs="Times New Roman"/>
          <w:color w:val="000000"/>
          <w:kern w:val="0"/>
          <w:sz w:val="24"/>
          <w:szCs w:val="24"/>
        </w:rPr>
        <w:t xml:space="preserve">    </w:t>
      </w:r>
      <w:r w:rsidRPr="00FA09BC">
        <w:rPr>
          <w:rFonts w:ascii="ＭＳ 明朝" w:eastAsia="ＭＳ 明朝" w:hAnsi="ＭＳ 明朝" w:cs="HGｺﾞｼｯｸE" w:hint="eastAsia"/>
          <w:color w:val="000000"/>
          <w:kern w:val="0"/>
          <w:sz w:val="24"/>
          <w:szCs w:val="24"/>
        </w:rPr>
        <w:t>を緊急決議とする。</w:t>
      </w:r>
    </w:p>
    <w:p w14:paraId="6F1F6ED4" w14:textId="77777777" w:rsidR="00FA09BC" w:rsidRPr="00FA09BC" w:rsidRDefault="00FA09BC" w:rsidP="00FA09BC">
      <w:pPr>
        <w:overflowPunct w:val="0"/>
        <w:textAlignment w:val="baseline"/>
        <w:rPr>
          <w:rFonts w:ascii="ＭＳ 明朝" w:eastAsia="ＭＳ 明朝" w:hAnsi="ＭＳ 明朝" w:cs="Times New Roman"/>
          <w:color w:val="000000"/>
          <w:spacing w:val="4"/>
          <w:kern w:val="0"/>
          <w:sz w:val="24"/>
          <w:szCs w:val="24"/>
        </w:rPr>
      </w:pPr>
    </w:p>
    <w:p w14:paraId="23EBAABC" w14:textId="77777777" w:rsidR="00FA09BC" w:rsidRPr="00FA09BC" w:rsidRDefault="00FA09BC" w:rsidP="00FA09BC">
      <w:pPr>
        <w:overflowPunct w:val="0"/>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HGｺﾞｼｯｸE" w:hint="eastAsia"/>
          <w:color w:val="000000"/>
          <w:kern w:val="0"/>
          <w:sz w:val="24"/>
          <w:szCs w:val="24"/>
        </w:rPr>
        <w:t xml:space="preserve">　　　　　　　　　　　　　　　　　　　　　　　　２０２３年１１月３日</w:t>
      </w:r>
    </w:p>
    <w:p w14:paraId="156AC3C5" w14:textId="77777777" w:rsidR="00FA09BC" w:rsidRPr="00FA09BC" w:rsidRDefault="00FA09BC" w:rsidP="00FA09BC">
      <w:pPr>
        <w:overflowPunct w:val="0"/>
        <w:textAlignment w:val="baseline"/>
        <w:rPr>
          <w:rFonts w:ascii="ＭＳ 明朝" w:eastAsia="ＭＳ 明朝" w:hAnsi="ＭＳ 明朝" w:cs="Times New Roman"/>
          <w:color w:val="000000"/>
          <w:spacing w:val="4"/>
          <w:kern w:val="0"/>
          <w:sz w:val="24"/>
          <w:szCs w:val="24"/>
        </w:rPr>
      </w:pPr>
      <w:r w:rsidRPr="00FA09BC">
        <w:rPr>
          <w:rFonts w:ascii="ＭＳ 明朝" w:eastAsia="ＭＳ 明朝" w:hAnsi="ＭＳ 明朝" w:cs="HGｺﾞｼｯｸE" w:hint="eastAsia"/>
          <w:color w:val="000000"/>
          <w:kern w:val="0"/>
          <w:sz w:val="24"/>
          <w:szCs w:val="24"/>
        </w:rPr>
        <w:t xml:space="preserve">　　　　　生かそう憲法　守ろう９条　１１・３憲法集会</w:t>
      </w:r>
      <w:r w:rsidRPr="00FA09BC">
        <w:rPr>
          <w:rFonts w:ascii="ＭＳ 明朝" w:eastAsia="ＭＳ 明朝" w:hAnsi="ＭＳ 明朝" w:cs="Times New Roman"/>
          <w:color w:val="000000"/>
          <w:kern w:val="0"/>
          <w:sz w:val="24"/>
          <w:szCs w:val="24"/>
        </w:rPr>
        <w:t>in</w:t>
      </w:r>
      <w:r w:rsidRPr="00FA09BC">
        <w:rPr>
          <w:rFonts w:ascii="ＭＳ 明朝" w:eastAsia="ＭＳ 明朝" w:hAnsi="ＭＳ 明朝" w:cs="HGｺﾞｼｯｸE" w:hint="eastAsia"/>
          <w:color w:val="000000"/>
          <w:kern w:val="0"/>
          <w:sz w:val="24"/>
          <w:szCs w:val="24"/>
        </w:rPr>
        <w:t>京都　参加者一同</w:t>
      </w:r>
    </w:p>
    <w:sectPr w:rsidR="00FA09BC" w:rsidRPr="00FA09BC" w:rsidSect="00FA09BC">
      <w:footnotePr>
        <w:numFmt w:val="decimalFullWidth"/>
      </w:footnotePr>
      <w:pgSz w:w="11906" w:h="16838" w:code="9"/>
      <w:pgMar w:top="1360" w:right="1248" w:bottom="1360" w:left="1248" w:header="720" w:footer="720" w:gutter="0"/>
      <w:pgNumType w:start="1"/>
      <w:cols w:space="720"/>
      <w:noEndnote/>
      <w:docGrid w:type="linesAndChars" w:linePitch="328"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BC"/>
    <w:rsid w:val="007E0E51"/>
    <w:rsid w:val="00FA0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CBF59"/>
  <w15:chartTrackingRefBased/>
  <w15:docId w15:val="{0B39F9CB-E975-4AD6-9BFF-FF733EA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９条京都 憲法</dc:creator>
  <cp:keywords/>
  <dc:description/>
  <cp:lastModifiedBy>９条京都 憲法</cp:lastModifiedBy>
  <cp:revision>1</cp:revision>
  <dcterms:created xsi:type="dcterms:W3CDTF">2023-11-06T05:52:00Z</dcterms:created>
  <dcterms:modified xsi:type="dcterms:W3CDTF">2023-11-06T05:59:00Z</dcterms:modified>
</cp:coreProperties>
</file>